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E0" w:rsidRPr="009D50E0" w:rsidRDefault="009D50E0">
      <w:pPr>
        <w:rPr>
          <w:sz w:val="28"/>
          <w:szCs w:val="28"/>
        </w:rPr>
      </w:pPr>
      <w:r w:rsidRPr="009D50E0">
        <w:rPr>
          <w:sz w:val="28"/>
          <w:szCs w:val="28"/>
        </w:rPr>
        <w:t>Meno a priezvisko uchádzača:   ...............................................................</w:t>
      </w:r>
    </w:p>
    <w:p w:rsidR="009D50E0" w:rsidRDefault="009D50E0">
      <w:pPr>
        <w:rPr>
          <w:sz w:val="28"/>
          <w:szCs w:val="28"/>
        </w:rPr>
      </w:pPr>
    </w:p>
    <w:p w:rsidR="009D50E0" w:rsidRDefault="009D50E0">
      <w:r w:rsidRPr="009D50E0">
        <w:rPr>
          <w:sz w:val="28"/>
          <w:szCs w:val="28"/>
        </w:rPr>
        <w:t xml:space="preserve">Uchádza o miesto:     </w:t>
      </w:r>
      <w:r>
        <w:rPr>
          <w:sz w:val="28"/>
          <w:szCs w:val="28"/>
        </w:rPr>
        <w:t xml:space="preserve">  </w:t>
      </w:r>
      <w:r w:rsidRPr="009D50E0">
        <w:rPr>
          <w:sz w:val="28"/>
          <w:szCs w:val="28"/>
        </w:rPr>
        <w:t xml:space="preserve">    </w:t>
      </w:r>
      <w:r w:rsidR="00B9030E">
        <w:rPr>
          <w:sz w:val="28"/>
          <w:szCs w:val="28"/>
        </w:rPr>
        <w:t xml:space="preserve">      </w:t>
      </w:r>
      <w:r w:rsidRPr="009D50E0">
        <w:rPr>
          <w:sz w:val="28"/>
          <w:szCs w:val="28"/>
        </w:rPr>
        <w:t xml:space="preserve">      </w:t>
      </w:r>
      <w:r w:rsidR="00B9030E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D50E0">
        <w:rPr>
          <w:sz w:val="28"/>
          <w:szCs w:val="28"/>
        </w:rPr>
        <w:t xml:space="preserve">docenta          </w:t>
      </w:r>
      <w:r w:rsidR="00B9030E">
        <w:rPr>
          <w:sz w:val="28"/>
          <w:szCs w:val="28"/>
        </w:rPr>
        <w:t xml:space="preserve">   </w:t>
      </w:r>
      <w:bookmarkStart w:id="0" w:name="_GoBack"/>
      <w:bookmarkEnd w:id="0"/>
      <w:r w:rsidRPr="009D50E0">
        <w:rPr>
          <w:sz w:val="28"/>
          <w:szCs w:val="28"/>
        </w:rPr>
        <w:t xml:space="preserve">        </w:t>
      </w:r>
      <w:r w:rsidR="00B9030E">
        <w:rPr>
          <w:rFonts w:cstheme="minorHAnsi"/>
          <w:sz w:val="28"/>
          <w:szCs w:val="28"/>
        </w:rPr>
        <w:t>□</w:t>
      </w:r>
      <w:r w:rsidRPr="009D50E0">
        <w:rPr>
          <w:sz w:val="28"/>
          <w:szCs w:val="28"/>
        </w:rPr>
        <w:t xml:space="preserve"> profesora</w:t>
      </w:r>
    </w:p>
    <w:p w:rsidR="009D50E0" w:rsidRDefault="009D50E0"/>
    <w:p w:rsidR="009D50E0" w:rsidRDefault="009D50E0"/>
    <w:p w:rsidR="009D50E0" w:rsidRDefault="009D50E0"/>
    <w:tbl>
      <w:tblPr>
        <w:tblStyle w:val="Mriekatabuky"/>
        <w:tblW w:w="8053" w:type="dxa"/>
        <w:tblInd w:w="1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7"/>
        <w:gridCol w:w="4256"/>
        <w:gridCol w:w="2550"/>
      </w:tblGrid>
      <w:tr w:rsidR="00C7264A" w:rsidTr="00C7264A">
        <w:trPr>
          <w:trHeight w:val="276"/>
        </w:trPr>
        <w:tc>
          <w:tcPr>
            <w:tcW w:w="1247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4256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kritérií</w:t>
            </w:r>
          </w:p>
        </w:tc>
      </w:tr>
      <w:tr w:rsidR="00C7264A" w:rsidTr="00C7264A">
        <w:trPr>
          <w:trHeight w:val="279"/>
        </w:trPr>
        <w:tc>
          <w:tcPr>
            <w:tcW w:w="1247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4256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Pedagogická prax v odbore (roky)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Vysokoškolské učebnice (počet / AH) – ACA , ACB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Skriptá a učebné texty (počet / AH) – BCI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vedených záverečných prác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doktorandov, ktorí získali titul PhD., CSc., Dr.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Vedecké práce v domácich a zahraničných časopisoch evidovaných v databázach WOS alebo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s IF&gt;0,25 alebo SNIP&gt;0,25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64A" w:rsidTr="00C7264A">
        <w:trPr>
          <w:trHeight w:val="102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Vedecké práce v domácich a zahraničných časopisoch a knižné publikácie (AAA, AAB, ABA, ABB, ABC, ABD, ACC, ACD, ADE, ADF, AEC, AED, ADM)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8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Príspevky publikované v zborníku zahraničnej konferencie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9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Príspevky publikované v zborníku domácej konferencie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Citácie v domácich a zahraničných publikáciách registrovaných v citačných indexoch WOS a v databáze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Citácie v domácich a zahraničných publikáciách neregistrovaných v citačných indexoch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Ukončené grantové a iné výskumné úlohy (zodpovedný riešiteľ alebo koordinátor)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2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Ukončené grantové a iné výskumné úlohy (spoluriešiteľ)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3B48EC" w:rsidRDefault="00B9030E"/>
    <w:sectPr w:rsidR="003B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A"/>
    <w:rsid w:val="005B3F69"/>
    <w:rsid w:val="009D50E0"/>
    <w:rsid w:val="00B9030E"/>
    <w:rsid w:val="00C7264A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333C-4865-4B6F-A253-0B0D33C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qFormat/>
    <w:rsid w:val="00C7264A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Amália Feketeová</dc:creator>
  <cp:keywords/>
  <dc:description/>
  <cp:lastModifiedBy>Amália Feketeová</cp:lastModifiedBy>
  <cp:revision>3</cp:revision>
  <dcterms:created xsi:type="dcterms:W3CDTF">2017-06-26T12:43:00Z</dcterms:created>
  <dcterms:modified xsi:type="dcterms:W3CDTF">2017-06-27T06:50:00Z</dcterms:modified>
</cp:coreProperties>
</file>